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L'équipe Ageval sera présente au stand K45, hall 7.</w:t>
            </w:r>
          </w:p>
        </w:tc>
      </w:tr>
    </w:tbl>
    <w:p>
      <w:pPr>
        <w:pStyle w:val="AgvTitle1"/>
      </w:pPr>
      <w:r>
        <w:rPr/>
        <w:t xml:space="preserve">Votre réponse</w:t>
      </w:r>
    </w:p>
    <w:p>
      <w:pPr>
        <w:pStyle w:val="AgvTitle2"/>
      </w:pPr>
      <w:r>
        <w:rPr/>
        <w:t xml:space="preserve">1. Votre nom et prénom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Le nom de la structure pour laquelle vous travaillez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Serez-vous présent(e) à la Paris Healtcare Week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et je viendrai au cocktail    </w:t>
      </w:r>
      <w:r>
        <w:rPr/>
        <w:t xml:space="preserve">☐</w:t>
      </w:r>
      <w:r>
        <w:rPr/>
        <w:t xml:space="preserve"> Oui mais ne viendrai pas au cocktail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vous pensez venir à plusieurs, dîtes-le nous !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02/05/2024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Paris Healthcare Week : cocktail déjeunatoire le mercredi 22 mai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